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E9DA91" w14:textId="22BB096E" w:rsidR="00913E10" w:rsidRPr="00F460AE" w:rsidRDefault="00565CC7" w:rsidP="00F460AE">
      <w:pPr>
        <w:spacing w:line="360" w:lineRule="auto"/>
        <w:jc w:val="both"/>
        <w:rPr>
          <w:rFonts w:ascii="Arial" w:hAnsi="Arial" w:cs="Arial"/>
        </w:rPr>
      </w:pPr>
      <w:r w:rsidRPr="00F460AE">
        <w:rPr>
          <w:rFonts w:ascii="Arial" w:hAnsi="Arial" w:cs="Arial"/>
        </w:rPr>
        <w:t>Na Consulta Geral é onde</w:t>
      </w:r>
      <w:r w:rsidR="0001177C">
        <w:rPr>
          <w:rFonts w:ascii="Arial" w:hAnsi="Arial" w:cs="Arial"/>
        </w:rPr>
        <w:t xml:space="preserve"> se estabelece o primeiro conta</w:t>
      </w:r>
      <w:bookmarkStart w:id="0" w:name="_GoBack"/>
      <w:bookmarkEnd w:id="0"/>
      <w:r w:rsidRPr="00F460AE">
        <w:rPr>
          <w:rFonts w:ascii="Arial" w:hAnsi="Arial" w:cs="Arial"/>
        </w:rPr>
        <w:t>to com o doente. Para além de se estabelecer uma relação de confiança com o doente, o objetivo desta avaliação inicial é identificar o motivo da consulta, registando também os antecedentes pessoais e familiares de doenças oftalmológicas e sistémicas.</w:t>
      </w:r>
    </w:p>
    <w:p w14:paraId="5B72BFD8" w14:textId="7DF827E2" w:rsidR="00565CC7" w:rsidRPr="00F460AE" w:rsidRDefault="00565CC7" w:rsidP="00F460AE">
      <w:pPr>
        <w:spacing w:line="360" w:lineRule="auto"/>
        <w:jc w:val="both"/>
        <w:rPr>
          <w:rFonts w:ascii="Arial" w:hAnsi="Arial" w:cs="Arial"/>
        </w:rPr>
      </w:pPr>
      <w:r w:rsidRPr="00F460AE">
        <w:rPr>
          <w:rFonts w:ascii="Arial" w:hAnsi="Arial" w:cs="Arial"/>
        </w:rPr>
        <w:t>O estudo refrativo, com o cálculo da melhor acuidade visual corrigida, é realizado em todos os doentes. É efetuada a biomicroscopia de segmento anterior e posterior e, a tonometria por sopro e/ou aplanação. Esta consulta é fundamental não só no despiste de erros refrativos, mas também de outras p</w:t>
      </w:r>
      <w:r w:rsidR="0001177C">
        <w:rPr>
          <w:rFonts w:ascii="Arial" w:hAnsi="Arial" w:cs="Arial"/>
        </w:rPr>
        <w:t xml:space="preserve">atologias oculares frequentes. </w:t>
      </w:r>
      <w:r w:rsidRPr="00F460AE">
        <w:rPr>
          <w:rFonts w:ascii="Arial" w:hAnsi="Arial" w:cs="Arial"/>
        </w:rPr>
        <w:t xml:space="preserve">Após exame clínico cuidadoso, cada doente é orientado para uma consulta de seguimento ou realização de exames complementares de diagnóstico, se a sua situação clínica o </w:t>
      </w:r>
      <w:r w:rsidR="00F460AE" w:rsidRPr="00F460AE">
        <w:rPr>
          <w:rFonts w:ascii="Arial" w:hAnsi="Arial" w:cs="Arial"/>
        </w:rPr>
        <w:t>exigir</w:t>
      </w:r>
      <w:r w:rsidRPr="00F460AE">
        <w:rPr>
          <w:rFonts w:ascii="Arial" w:hAnsi="Arial" w:cs="Arial"/>
        </w:rPr>
        <w:t>.</w:t>
      </w:r>
    </w:p>
    <w:sectPr w:rsidR="00565CC7" w:rsidRPr="00F460AE" w:rsidSect="00913E1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CC7"/>
    <w:rsid w:val="0001177C"/>
    <w:rsid w:val="00565CC7"/>
    <w:rsid w:val="00913E10"/>
    <w:rsid w:val="00F4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9830E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121</Words>
  <Characters>690</Characters>
  <Application>Microsoft Macintosh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 Faria Correia</dc:creator>
  <cp:keywords/>
  <dc:description/>
  <cp:lastModifiedBy>Fernando Faria Correia</cp:lastModifiedBy>
  <cp:revision>3</cp:revision>
  <dcterms:created xsi:type="dcterms:W3CDTF">2012-11-17T19:50:00Z</dcterms:created>
  <dcterms:modified xsi:type="dcterms:W3CDTF">2013-08-22T21:30:00Z</dcterms:modified>
</cp:coreProperties>
</file>